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5AD66" w14:textId="0D49D832" w:rsidR="00D36B74" w:rsidRPr="00F60BD6" w:rsidRDefault="00D36B74" w:rsidP="00D36B74">
      <w:pPr>
        <w:bidi/>
        <w:rPr>
          <w:rFonts w:asciiTheme="minorBidi" w:hAnsiTheme="minorBidi" w:cs="Arial"/>
          <w:rtl/>
        </w:rPr>
      </w:pPr>
      <w:r w:rsidRPr="00F60BD6">
        <w:rPr>
          <w:rFonts w:asciiTheme="minorBidi" w:hAnsiTheme="minorBidi" w:cs="Arial"/>
          <w:rtl/>
        </w:rPr>
        <w:t>بيان صحفي رقم. 73/2024</w:t>
      </w:r>
    </w:p>
    <w:p w14:paraId="13CACCF0" w14:textId="77777777" w:rsidR="00B936CA" w:rsidRPr="004218A9" w:rsidRDefault="00B936CA" w:rsidP="00B936CA">
      <w:pPr>
        <w:bidi/>
        <w:rPr>
          <w:rFonts w:asciiTheme="minorBidi" w:hAnsiTheme="minorBidi"/>
          <w:b/>
          <w:bCs/>
        </w:rPr>
      </w:pPr>
    </w:p>
    <w:p w14:paraId="5D546938" w14:textId="52DEB67C" w:rsidR="00D36B74" w:rsidRPr="004218A9" w:rsidRDefault="00D36B74" w:rsidP="00D36B74">
      <w:pPr>
        <w:bidi/>
        <w:rPr>
          <w:rFonts w:asciiTheme="minorBidi" w:hAnsiTheme="minorBidi" w:cs="Arial"/>
          <w:b/>
          <w:bCs/>
          <w:lang w:bidi="ar-EG"/>
        </w:rPr>
      </w:pPr>
      <w:r w:rsidRPr="004218A9">
        <w:rPr>
          <w:rFonts w:asciiTheme="minorBidi" w:hAnsiTheme="minorBidi" w:cs="Arial" w:hint="cs"/>
          <w:b/>
          <w:bCs/>
          <w:rtl/>
        </w:rPr>
        <w:t xml:space="preserve">معرض </w:t>
      </w:r>
      <w:r w:rsidRPr="004218A9">
        <w:rPr>
          <w:rFonts w:asciiTheme="minorBidi" w:hAnsiTheme="minorBidi"/>
          <w:b/>
          <w:bCs/>
        </w:rPr>
        <w:t>EIMA</w:t>
      </w:r>
      <w:r w:rsidRPr="004218A9">
        <w:rPr>
          <w:rFonts w:asciiTheme="minorBidi" w:hAnsiTheme="minorBidi" w:cs="Arial"/>
          <w:b/>
          <w:bCs/>
          <w:rtl/>
        </w:rPr>
        <w:t xml:space="preserve"> الدولي:</w:t>
      </w:r>
    </w:p>
    <w:p w14:paraId="0C96680A" w14:textId="7F856843" w:rsidR="00D36B74" w:rsidRPr="004218A9" w:rsidRDefault="00D36B74" w:rsidP="00B936CA">
      <w:pPr>
        <w:bidi/>
        <w:rPr>
          <w:rFonts w:asciiTheme="minorBidi" w:hAnsiTheme="minorBidi"/>
          <w:b/>
          <w:bCs/>
        </w:rPr>
      </w:pPr>
      <w:r w:rsidRPr="004218A9">
        <w:rPr>
          <w:rFonts w:asciiTheme="minorBidi" w:hAnsiTheme="minorBidi" w:cs="Arial"/>
          <w:b/>
          <w:bCs/>
          <w:rtl/>
        </w:rPr>
        <w:t>"مصنع الابتكار" يحطم كل الأرقام القياسية</w:t>
      </w:r>
    </w:p>
    <w:p w14:paraId="1047A4C7" w14:textId="456C7C59" w:rsidR="004218A9" w:rsidRPr="00F60BD6" w:rsidRDefault="00B936CA" w:rsidP="00B936CA">
      <w:pPr>
        <w:bidi/>
        <w:rPr>
          <w:rFonts w:asciiTheme="minorBidi" w:hAnsiTheme="minorBidi" w:cs="Arial"/>
          <w:b/>
          <w:bCs/>
          <w:i/>
          <w:iCs/>
          <w:rtl/>
        </w:rPr>
      </w:pPr>
      <w:r w:rsidRPr="00F60BD6">
        <w:rPr>
          <w:rFonts w:asciiTheme="minorBidi" w:hAnsiTheme="minorBidi" w:cs="Arial" w:hint="cs"/>
          <w:b/>
          <w:bCs/>
          <w:i/>
          <w:iCs/>
          <w:rtl/>
        </w:rPr>
        <w:t>أ</w:t>
      </w:r>
      <w:r w:rsidR="00D36B74" w:rsidRPr="00F60BD6">
        <w:rPr>
          <w:rFonts w:asciiTheme="minorBidi" w:hAnsiTheme="minorBidi" w:cs="Arial"/>
          <w:b/>
          <w:bCs/>
          <w:i/>
          <w:iCs/>
          <w:rtl/>
        </w:rPr>
        <w:t xml:space="preserve">دي الوضع الاقتصادي إلى تباطؤ سوق الآلات الزراعية على المستوى العالمي، لكن معرض </w:t>
      </w:r>
      <w:r w:rsidR="00D36B74" w:rsidRPr="00F60BD6">
        <w:rPr>
          <w:rFonts w:asciiTheme="minorBidi" w:hAnsiTheme="minorBidi"/>
          <w:b/>
          <w:bCs/>
          <w:i/>
          <w:iCs/>
        </w:rPr>
        <w:t>EIMA</w:t>
      </w:r>
      <w:r w:rsidR="00D36B74" w:rsidRPr="00F60BD6">
        <w:rPr>
          <w:rFonts w:asciiTheme="minorBidi" w:hAnsiTheme="minorBidi" w:cs="Arial"/>
          <w:b/>
          <w:bCs/>
          <w:i/>
          <w:iCs/>
          <w:rtl/>
        </w:rPr>
        <w:t xml:space="preserve">، الذي اختتم مساء أمس في بولونيا، لم يشهد أي انتكاسات وسجل أعلى مستوياته على الإطلاق. أكثر من 346 ألف مشارك، منهم 63 ألفًا أجانب من 150 دولة، للتعرف على التقنيات الأكثر ابتكارًا لكل نوع من أنواع الزراعة. من المحتمل أن يظل الطلب على الميكنة مرتفعا للغاية - كما يوضح منظمو </w:t>
      </w:r>
      <w:proofErr w:type="spellStart"/>
      <w:r w:rsidR="00D36B74" w:rsidRPr="00F60BD6">
        <w:rPr>
          <w:rFonts w:asciiTheme="minorBidi" w:hAnsiTheme="minorBidi"/>
          <w:b/>
          <w:bCs/>
          <w:i/>
          <w:iCs/>
        </w:rPr>
        <w:t>FederUnacoma</w:t>
      </w:r>
      <w:proofErr w:type="spellEnd"/>
      <w:r w:rsidR="00D36B74" w:rsidRPr="00F60BD6">
        <w:rPr>
          <w:rFonts w:asciiTheme="minorBidi" w:hAnsiTheme="minorBidi" w:cs="Arial"/>
          <w:b/>
          <w:bCs/>
          <w:i/>
          <w:iCs/>
          <w:rtl/>
        </w:rPr>
        <w:t xml:space="preserve"> - ويحتاج العالم الزراعي إلى التعرف على الابتكارات والتخطيط لاستثماراته على الفور.</w:t>
      </w:r>
    </w:p>
    <w:p w14:paraId="4A8E3B50" w14:textId="62DB30D5" w:rsidR="004218A9" w:rsidRPr="004218A9" w:rsidRDefault="004218A9" w:rsidP="004218A9">
      <w:pPr>
        <w:bidi/>
        <w:rPr>
          <w:rFonts w:asciiTheme="minorBidi" w:hAnsiTheme="minorBidi"/>
        </w:rPr>
      </w:pPr>
      <w:r w:rsidRPr="004218A9">
        <w:rPr>
          <w:rFonts w:asciiTheme="minorBidi" w:hAnsiTheme="minorBidi" w:cs="Arial"/>
          <w:rtl/>
        </w:rPr>
        <w:t xml:space="preserve">سجل </w:t>
      </w:r>
      <w:r w:rsidRPr="004218A9">
        <w:rPr>
          <w:rFonts w:asciiTheme="minorBidi" w:hAnsiTheme="minorBidi"/>
        </w:rPr>
        <w:t>EIMA International</w:t>
      </w:r>
      <w:r w:rsidRPr="004218A9">
        <w:rPr>
          <w:rFonts w:asciiTheme="minorBidi" w:hAnsiTheme="minorBidi" w:cs="Arial"/>
          <w:rtl/>
        </w:rPr>
        <w:t xml:space="preserve"> رقمًا قياسيًا جديدًا و</w:t>
      </w:r>
      <w:r>
        <w:rPr>
          <w:rFonts w:asciiTheme="minorBidi" w:hAnsiTheme="minorBidi" w:cs="Arial" w:hint="cs"/>
          <w:rtl/>
        </w:rPr>
        <w:t>ا</w:t>
      </w:r>
      <w:r w:rsidRPr="004218A9">
        <w:rPr>
          <w:rFonts w:asciiTheme="minorBidi" w:hAnsiTheme="minorBidi" w:cs="Arial"/>
          <w:rtl/>
        </w:rPr>
        <w:t>ختتم</w:t>
      </w:r>
      <w:r>
        <w:rPr>
          <w:rFonts w:asciiTheme="minorBidi" w:hAnsiTheme="minorBidi" w:cs="Arial" w:hint="cs"/>
          <w:rtl/>
        </w:rPr>
        <w:t>ت</w:t>
      </w:r>
      <w:r w:rsidRPr="004218A9">
        <w:rPr>
          <w:rFonts w:asciiTheme="minorBidi" w:hAnsiTheme="minorBidi" w:cs="Arial"/>
          <w:rtl/>
        </w:rPr>
        <w:t xml:space="preserve"> نسخة 2024 بحضور 346,800، منهم 63,100 أجنبي من 150 دولة. البيانات التي تؤكد معرض بولونيا للآلات الزراعية كحدث </w:t>
      </w:r>
      <w:r>
        <w:rPr>
          <w:rFonts w:asciiTheme="minorBidi" w:hAnsiTheme="minorBidi" w:cs="Arial" w:hint="cs"/>
          <w:rtl/>
        </w:rPr>
        <w:t>هام</w:t>
      </w:r>
      <w:r w:rsidRPr="004218A9">
        <w:rPr>
          <w:rFonts w:asciiTheme="minorBidi" w:hAnsiTheme="minorBidi" w:cs="Arial"/>
          <w:rtl/>
        </w:rPr>
        <w:t xml:space="preserve"> على المستوى العالمي، تكافئ ال</w:t>
      </w:r>
      <w:r>
        <w:rPr>
          <w:rFonts w:asciiTheme="minorBidi" w:hAnsiTheme="minorBidi" w:cs="Arial" w:hint="cs"/>
          <w:rtl/>
        </w:rPr>
        <w:t>مصانع</w:t>
      </w:r>
      <w:r w:rsidRPr="004218A9">
        <w:rPr>
          <w:rFonts w:asciiTheme="minorBidi" w:hAnsiTheme="minorBidi" w:cs="Arial"/>
          <w:rtl/>
        </w:rPr>
        <w:t xml:space="preserve"> العارضة البالغ عددها 1750 والتي اختارت معرض </w:t>
      </w:r>
      <w:r w:rsidRPr="004218A9">
        <w:rPr>
          <w:rFonts w:asciiTheme="minorBidi" w:hAnsiTheme="minorBidi"/>
        </w:rPr>
        <w:t>EIMA</w:t>
      </w:r>
      <w:r w:rsidRPr="004218A9">
        <w:rPr>
          <w:rFonts w:asciiTheme="minorBidi" w:hAnsiTheme="minorBidi" w:cs="Arial"/>
          <w:rtl/>
        </w:rPr>
        <w:t xml:space="preserve"> كواجهة لعرض مجموعتها ومنتجاتها الجديدة و"مفاهيمها" للمستقبل. تم عرض أكثر من 60 ألف نموذج من الآلات والمعدات والمكونات - من الجرارات إلى الحصادات، ومن معدات حرث التربة إلى آلات المعالجة والحصاد، ومن مركبات الغابات إلى تلك المخصصة للبستنة والمناظر الطبيعية - أمام حشد من المشغلين الاقتصاديين والمزارعين والمقاولين والفنيين، </w:t>
      </w:r>
      <w:r>
        <w:rPr>
          <w:rFonts w:asciiTheme="minorBidi" w:hAnsiTheme="minorBidi" w:cs="Arial" w:hint="cs"/>
          <w:rtl/>
        </w:rPr>
        <w:t>و</w:t>
      </w:r>
      <w:r w:rsidRPr="004218A9">
        <w:rPr>
          <w:rFonts w:asciiTheme="minorBidi" w:hAnsiTheme="minorBidi" w:cs="Arial"/>
          <w:rtl/>
        </w:rPr>
        <w:t xml:space="preserve">أيضًا الطلاب والمتحمسين. </w:t>
      </w:r>
      <w:r>
        <w:rPr>
          <w:rFonts w:asciiTheme="minorBidi" w:hAnsiTheme="minorBidi" w:cs="Arial" w:hint="cs"/>
          <w:rtl/>
        </w:rPr>
        <w:t xml:space="preserve">تم </w:t>
      </w:r>
      <w:r w:rsidRPr="004218A9">
        <w:rPr>
          <w:rFonts w:asciiTheme="minorBidi" w:hAnsiTheme="minorBidi" w:cs="Arial"/>
          <w:rtl/>
        </w:rPr>
        <w:t xml:space="preserve">تسليط الضوء على الروبوتات والطائرات بدون طيار والتقنيات الرقمية وأنظمة الذكاء الاصطناعي التي تمثل الحدود الجديدة للميكانيكا الزراعية، والتي أصبحت اليوم بالفعل قادرة على الاستجابة لتحديات سلامة الأغذية والاستدامة البيئية وتغير المناخ. "لقد رحبنا في </w:t>
      </w:r>
      <w:r w:rsidRPr="004218A9">
        <w:rPr>
          <w:rFonts w:asciiTheme="minorBidi" w:hAnsiTheme="minorBidi"/>
        </w:rPr>
        <w:t>EIMA</w:t>
      </w:r>
      <w:r w:rsidRPr="004218A9">
        <w:rPr>
          <w:rFonts w:asciiTheme="minorBidi" w:hAnsiTheme="minorBidi" w:cs="Arial"/>
          <w:rtl/>
        </w:rPr>
        <w:t xml:space="preserve"> بالزوار من جميع أنحاء العالم </w:t>
      </w:r>
      <w:r w:rsidR="00B936CA">
        <w:rPr>
          <w:rFonts w:asciiTheme="minorBidi" w:hAnsiTheme="minorBidi" w:cs="Arial"/>
          <w:rtl/>
        </w:rPr>
        <w:t>–</w:t>
      </w:r>
      <w:r w:rsidRPr="004218A9">
        <w:rPr>
          <w:rFonts w:asciiTheme="minorBidi" w:hAnsiTheme="minorBidi" w:cs="Arial"/>
          <w:rtl/>
        </w:rPr>
        <w:t xml:space="preserve"> </w:t>
      </w:r>
      <w:r w:rsidR="00B936CA">
        <w:rPr>
          <w:rFonts w:asciiTheme="minorBidi" w:hAnsiTheme="minorBidi" w:cs="Arial" w:hint="cs"/>
          <w:rtl/>
        </w:rPr>
        <w:t xml:space="preserve">كما </w:t>
      </w:r>
      <w:r w:rsidRPr="004218A9">
        <w:rPr>
          <w:rFonts w:asciiTheme="minorBidi" w:hAnsiTheme="minorBidi" w:cs="Arial"/>
          <w:rtl/>
        </w:rPr>
        <w:t xml:space="preserve">توضح </w:t>
      </w:r>
      <w:r w:rsidRPr="004218A9">
        <w:rPr>
          <w:rFonts w:asciiTheme="minorBidi" w:hAnsiTheme="minorBidi" w:cs="Arial"/>
        </w:rPr>
        <w:t>Mariateresa Maschio</w:t>
      </w:r>
      <w:r w:rsidRPr="004218A9">
        <w:rPr>
          <w:rFonts w:asciiTheme="minorBidi" w:hAnsiTheme="minorBidi" w:cs="Arial"/>
          <w:rtl/>
        </w:rPr>
        <w:t xml:space="preserve">، رئيسة </w:t>
      </w:r>
      <w:proofErr w:type="spellStart"/>
      <w:r w:rsidRPr="004218A9">
        <w:rPr>
          <w:rFonts w:asciiTheme="minorBidi" w:hAnsiTheme="minorBidi"/>
        </w:rPr>
        <w:t>FederUnacoma</w:t>
      </w:r>
      <w:proofErr w:type="spellEnd"/>
      <w:r w:rsidRPr="004218A9">
        <w:rPr>
          <w:rFonts w:asciiTheme="minorBidi" w:hAnsiTheme="minorBidi" w:cs="Arial"/>
          <w:rtl/>
        </w:rPr>
        <w:t xml:space="preserve">، الاتحاد الإيطالي للمصنعين الذي ينظم الحدث - وحاولنا تحليل تطور الطلب في الأسواق التقليدية في أوروبا وأمريكا، </w:t>
      </w:r>
      <w:r>
        <w:rPr>
          <w:rFonts w:asciiTheme="minorBidi" w:hAnsiTheme="minorBidi" w:cs="Arial" w:hint="cs"/>
          <w:rtl/>
        </w:rPr>
        <w:t>وفي</w:t>
      </w:r>
      <w:r w:rsidRPr="004218A9">
        <w:rPr>
          <w:rFonts w:asciiTheme="minorBidi" w:hAnsiTheme="minorBidi" w:cs="Arial"/>
          <w:rtl/>
        </w:rPr>
        <w:t xml:space="preserve"> الأسواق الناشئة في الهند والصين وفي أسواق الميكنة الجديدة في جنوب شرق آسيا وأفريقيا". "توجد في كل منطقة من مناطق العالم نماذج زراعية مختلفة - </w:t>
      </w:r>
      <w:r w:rsidR="00B936CA">
        <w:rPr>
          <w:rFonts w:asciiTheme="minorBidi" w:hAnsiTheme="minorBidi" w:cs="Arial" w:hint="cs"/>
          <w:rtl/>
        </w:rPr>
        <w:t>ت</w:t>
      </w:r>
      <w:r w:rsidRPr="004218A9">
        <w:rPr>
          <w:rFonts w:asciiTheme="minorBidi" w:hAnsiTheme="minorBidi" w:cs="Arial"/>
          <w:rtl/>
        </w:rPr>
        <w:t xml:space="preserve">ضيف رئيس </w:t>
      </w:r>
      <w:proofErr w:type="spellStart"/>
      <w:r w:rsidRPr="004218A9">
        <w:rPr>
          <w:rFonts w:asciiTheme="minorBidi" w:hAnsiTheme="minorBidi"/>
        </w:rPr>
        <w:t>FederUnacoma</w:t>
      </w:r>
      <w:proofErr w:type="spellEnd"/>
      <w:r w:rsidRPr="004218A9">
        <w:rPr>
          <w:rFonts w:asciiTheme="minorBidi" w:hAnsiTheme="minorBidi" w:cs="Arial"/>
          <w:rtl/>
        </w:rPr>
        <w:t xml:space="preserve"> - ومهمة صناعة الميكانيكا الزراعية هي تقديم حلول مصممة خصيصًا". </w:t>
      </w:r>
      <w:proofErr w:type="gramStart"/>
      <w:r w:rsidR="00B936CA">
        <w:rPr>
          <w:rFonts w:asciiTheme="minorBidi" w:hAnsiTheme="minorBidi" w:cs="Arial" w:hint="cs"/>
          <w:rtl/>
        </w:rPr>
        <w:t>و</w:t>
      </w:r>
      <w:r w:rsidR="00B936CA" w:rsidRPr="004218A9">
        <w:rPr>
          <w:rFonts w:asciiTheme="minorBidi" w:hAnsiTheme="minorBidi" w:cs="Arial"/>
          <w:rtl/>
        </w:rPr>
        <w:t>قالت</w:t>
      </w:r>
      <w:r w:rsidR="00B936CA" w:rsidRPr="00B936CA">
        <w:t xml:space="preserve"> </w:t>
      </w:r>
      <w:r w:rsidR="00B936CA">
        <w:rPr>
          <w:rFonts w:hint="cs"/>
          <w:rtl/>
        </w:rPr>
        <w:t xml:space="preserve"> </w:t>
      </w:r>
      <w:r w:rsidR="00B936CA" w:rsidRPr="00B936CA">
        <w:rPr>
          <w:rFonts w:asciiTheme="minorBidi" w:hAnsiTheme="minorBidi" w:cs="Arial"/>
        </w:rPr>
        <w:t>Simona</w:t>
      </w:r>
      <w:proofErr w:type="gramEnd"/>
      <w:r w:rsidR="00B936CA" w:rsidRPr="00B936CA">
        <w:rPr>
          <w:rFonts w:asciiTheme="minorBidi" w:hAnsiTheme="minorBidi" w:cs="Arial"/>
        </w:rPr>
        <w:t xml:space="preserve"> </w:t>
      </w:r>
      <w:proofErr w:type="spellStart"/>
      <w:r w:rsidR="00B936CA" w:rsidRPr="00B936CA">
        <w:rPr>
          <w:rFonts w:asciiTheme="minorBidi" w:hAnsiTheme="minorBidi" w:cs="Arial"/>
        </w:rPr>
        <w:t>Rapastella</w:t>
      </w:r>
      <w:proofErr w:type="spellEnd"/>
      <w:r w:rsidR="00B936CA" w:rsidRPr="004218A9">
        <w:rPr>
          <w:rFonts w:asciiTheme="minorBidi" w:hAnsiTheme="minorBidi" w:cs="Arial"/>
          <w:rtl/>
        </w:rPr>
        <w:t xml:space="preserve">، المدير العام لشركة </w:t>
      </w:r>
      <w:proofErr w:type="spellStart"/>
      <w:r w:rsidR="00B936CA" w:rsidRPr="004218A9">
        <w:rPr>
          <w:rFonts w:asciiTheme="minorBidi" w:hAnsiTheme="minorBidi"/>
        </w:rPr>
        <w:t>FederUnacoma</w:t>
      </w:r>
      <w:proofErr w:type="spellEnd"/>
      <w:r w:rsidR="00B936CA" w:rsidRPr="004218A9">
        <w:rPr>
          <w:rFonts w:asciiTheme="minorBidi" w:hAnsiTheme="minorBidi" w:cs="Arial"/>
          <w:rtl/>
        </w:rPr>
        <w:t xml:space="preserve"> </w:t>
      </w:r>
      <w:r w:rsidRPr="004218A9">
        <w:rPr>
          <w:rFonts w:asciiTheme="minorBidi" w:hAnsiTheme="minorBidi" w:cs="Arial"/>
          <w:rtl/>
        </w:rPr>
        <w:t xml:space="preserve">"أقيم معرضنا في وقت صعب بالنسبة للسوق، والذي يتأثر بالوضع الاقتصادي غير </w:t>
      </w:r>
      <w:proofErr w:type="spellStart"/>
      <w:r w:rsidRPr="004218A9">
        <w:rPr>
          <w:rFonts w:asciiTheme="minorBidi" w:hAnsiTheme="minorBidi" w:cs="Arial"/>
          <w:rtl/>
        </w:rPr>
        <w:t>المواتي</w:t>
      </w:r>
      <w:proofErr w:type="spellEnd"/>
      <w:r w:rsidRPr="004218A9">
        <w:rPr>
          <w:rFonts w:asciiTheme="minorBidi" w:hAnsiTheme="minorBidi" w:cs="Arial"/>
          <w:rtl/>
        </w:rPr>
        <w:t xml:space="preserve">، وعدم اليقين في الأسواق الدولية والانتقال نحو نظام حوافز جديد ومع ذلك فإن المعرض </w:t>
      </w:r>
      <w:r w:rsidR="00B936CA" w:rsidRPr="004218A9">
        <w:rPr>
          <w:rFonts w:asciiTheme="minorBidi" w:hAnsiTheme="minorBidi" w:cs="Arial"/>
          <w:rtl/>
        </w:rPr>
        <w:t xml:space="preserve">لا </w:t>
      </w:r>
      <w:r w:rsidRPr="004218A9">
        <w:rPr>
          <w:rFonts w:asciiTheme="minorBidi" w:hAnsiTheme="minorBidi" w:cs="Arial"/>
          <w:rtl/>
        </w:rPr>
        <w:t xml:space="preserve">يعرف </w:t>
      </w:r>
      <w:r w:rsidR="00B936CA">
        <w:rPr>
          <w:rFonts w:asciiTheme="minorBidi" w:hAnsiTheme="minorBidi" w:cs="Arial" w:hint="cs"/>
          <w:rtl/>
        </w:rPr>
        <w:t>ال</w:t>
      </w:r>
      <w:r w:rsidRPr="004218A9">
        <w:rPr>
          <w:rFonts w:asciiTheme="minorBidi" w:hAnsiTheme="minorBidi" w:cs="Arial"/>
          <w:rtl/>
        </w:rPr>
        <w:t>أزم</w:t>
      </w:r>
      <w:r w:rsidR="00B936CA">
        <w:rPr>
          <w:rFonts w:asciiTheme="minorBidi" w:hAnsiTheme="minorBidi" w:cs="Arial" w:hint="cs"/>
          <w:rtl/>
        </w:rPr>
        <w:t>ات</w:t>
      </w:r>
      <w:r w:rsidRPr="004218A9">
        <w:rPr>
          <w:rFonts w:asciiTheme="minorBidi" w:hAnsiTheme="minorBidi" w:cs="Arial"/>
          <w:rtl/>
        </w:rPr>
        <w:t xml:space="preserve"> ويحقق نتيجة غير عادية". وأضاف</w:t>
      </w:r>
      <w:r w:rsidR="00B936CA">
        <w:rPr>
          <w:rFonts w:asciiTheme="minorBidi" w:hAnsiTheme="minorBidi" w:cs="Arial" w:hint="cs"/>
          <w:rtl/>
        </w:rPr>
        <w:t>ت</w:t>
      </w:r>
      <w:r w:rsidRPr="004218A9">
        <w:rPr>
          <w:rFonts w:asciiTheme="minorBidi" w:hAnsiTheme="minorBidi" w:cs="Arial"/>
          <w:rtl/>
        </w:rPr>
        <w:t>: "كل من يعمل في الزراعة يعرف أن التكنولوجيات الجديدة لا غنى عنها وأنه من الضروري معرفتها عن كثب والتخطيط للاستثمارات، باختصار للوصول إلى قلب "مصنع الابتكار" وأن نكون أبطالًا".</w:t>
      </w:r>
    </w:p>
    <w:p w14:paraId="4D865530" w14:textId="77777777" w:rsidR="004218A9" w:rsidRPr="00B936CA" w:rsidRDefault="004218A9" w:rsidP="004218A9">
      <w:pPr>
        <w:bidi/>
        <w:rPr>
          <w:rFonts w:asciiTheme="minorBidi" w:hAnsiTheme="minorBidi"/>
          <w:b/>
          <w:bCs/>
        </w:rPr>
      </w:pPr>
    </w:p>
    <w:p w14:paraId="504FD305" w14:textId="48259D7D" w:rsidR="004218A9" w:rsidRPr="00F60BD6" w:rsidRDefault="004218A9" w:rsidP="004218A9">
      <w:pPr>
        <w:bidi/>
        <w:rPr>
          <w:rFonts w:asciiTheme="minorBidi" w:hAnsiTheme="minorBidi"/>
          <w:b/>
          <w:bCs/>
        </w:rPr>
      </w:pPr>
      <w:r w:rsidRPr="00F60BD6">
        <w:rPr>
          <w:rFonts w:asciiTheme="minorBidi" w:hAnsiTheme="minorBidi" w:cs="Arial"/>
          <w:b/>
          <w:bCs/>
          <w:rtl/>
        </w:rPr>
        <w:t>بولونيا</w:t>
      </w:r>
      <w:r w:rsidR="00F60BD6" w:rsidRPr="00F60BD6">
        <w:rPr>
          <w:rFonts w:asciiTheme="minorBidi" w:hAnsiTheme="minorBidi" w:cs="Arial" w:hint="cs"/>
          <w:b/>
          <w:bCs/>
          <w:rtl/>
          <w:lang w:bidi="ar-SY"/>
        </w:rPr>
        <w:t xml:space="preserve"> </w:t>
      </w:r>
      <w:r w:rsidR="00F60BD6" w:rsidRPr="00F60BD6">
        <w:rPr>
          <w:rFonts w:asciiTheme="minorBidi" w:hAnsiTheme="minorBidi" w:cs="Arial"/>
          <w:b/>
          <w:bCs/>
          <w:lang w:val="en-GB" w:bidi="ar-SY"/>
        </w:rPr>
        <w:t>Bologna</w:t>
      </w:r>
      <w:r w:rsidRPr="00F60BD6">
        <w:rPr>
          <w:rFonts w:asciiTheme="minorBidi" w:hAnsiTheme="minorBidi" w:cs="Arial"/>
          <w:b/>
          <w:bCs/>
          <w:rtl/>
        </w:rPr>
        <w:t>، 11 نوفمبر 2024</w:t>
      </w:r>
    </w:p>
    <w:sectPr w:rsidR="004218A9" w:rsidRPr="00F60BD6" w:rsidSect="00F82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0CB"/>
    <w:rsid w:val="00210E27"/>
    <w:rsid w:val="002A20CB"/>
    <w:rsid w:val="003932CA"/>
    <w:rsid w:val="004218A9"/>
    <w:rsid w:val="00AD45D1"/>
    <w:rsid w:val="00B936CA"/>
    <w:rsid w:val="00C22CEF"/>
    <w:rsid w:val="00D36B74"/>
    <w:rsid w:val="00EF296A"/>
    <w:rsid w:val="00F60BD6"/>
    <w:rsid w:val="00F826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C80E"/>
  <w15:chartTrackingRefBased/>
  <w15:docId w15:val="{88E253FB-C93F-44B4-9D7D-E6EA8B2F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A20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A20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A20C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A20C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A20C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A20C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A20C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A20C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A20C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A20C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A20C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A20C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A20C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A20C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A20C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A20C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A20C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A20CB"/>
    <w:rPr>
      <w:rFonts w:eastAsiaTheme="majorEastAsia" w:cstheme="majorBidi"/>
      <w:color w:val="272727" w:themeColor="text1" w:themeTint="D8"/>
    </w:rPr>
  </w:style>
  <w:style w:type="paragraph" w:styleId="Titolo">
    <w:name w:val="Title"/>
    <w:basedOn w:val="Normale"/>
    <w:next w:val="Normale"/>
    <w:link w:val="TitoloCarattere"/>
    <w:uiPriority w:val="10"/>
    <w:qFormat/>
    <w:rsid w:val="002A2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A20C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A20C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A20C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A20C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A20CB"/>
    <w:rPr>
      <w:i/>
      <w:iCs/>
      <w:color w:val="404040" w:themeColor="text1" w:themeTint="BF"/>
    </w:rPr>
  </w:style>
  <w:style w:type="paragraph" w:styleId="Paragrafoelenco">
    <w:name w:val="List Paragraph"/>
    <w:basedOn w:val="Normale"/>
    <w:uiPriority w:val="34"/>
    <w:qFormat/>
    <w:rsid w:val="002A20CB"/>
    <w:pPr>
      <w:ind w:left="720"/>
      <w:contextualSpacing/>
    </w:pPr>
  </w:style>
  <w:style w:type="character" w:styleId="Enfasiintensa">
    <w:name w:val="Intense Emphasis"/>
    <w:basedOn w:val="Carpredefinitoparagrafo"/>
    <w:uiPriority w:val="21"/>
    <w:qFormat/>
    <w:rsid w:val="002A20CB"/>
    <w:rPr>
      <w:i/>
      <w:iCs/>
      <w:color w:val="2F5496" w:themeColor="accent1" w:themeShade="BF"/>
    </w:rPr>
  </w:style>
  <w:style w:type="paragraph" w:styleId="Citazioneintensa">
    <w:name w:val="Intense Quote"/>
    <w:basedOn w:val="Normale"/>
    <w:next w:val="Normale"/>
    <w:link w:val="CitazioneintensaCarattere"/>
    <w:uiPriority w:val="30"/>
    <w:qFormat/>
    <w:rsid w:val="002A20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A20CB"/>
    <w:rPr>
      <w:i/>
      <w:iCs/>
      <w:color w:val="2F5496" w:themeColor="accent1" w:themeShade="BF"/>
    </w:rPr>
  </w:style>
  <w:style w:type="character" w:styleId="Riferimentointenso">
    <w:name w:val="Intense Reference"/>
    <w:basedOn w:val="Carpredefinitoparagrafo"/>
    <w:uiPriority w:val="32"/>
    <w:qFormat/>
    <w:rsid w:val="002A20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340</Words>
  <Characters>1943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Yousef</dc:creator>
  <cp:keywords/>
  <dc:description/>
  <cp:lastModifiedBy>Omar Dabbous</cp:lastModifiedBy>
  <cp:revision>3</cp:revision>
  <dcterms:created xsi:type="dcterms:W3CDTF">2024-11-11T18:16:00Z</dcterms:created>
  <dcterms:modified xsi:type="dcterms:W3CDTF">2024-11-11T19:59:00Z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2024-11-11T18:55:00Z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a495c4ca-e34c-455c-8830-a9b40704a210</vt:lpwstr>
  </property>
  <property fmtid="{D5CDD505-2E9C-101B-9397-08002B2CF9AE}" pid="7" name="MSIP_Label_defa4170-0d19-0005-0004-bc88714345d2_ActionId">
    <vt:lpwstr>f7d0ff61-190f-4ae1-9b55-39ec651f854c</vt:lpwstr>
  </property>
  <property fmtid="{D5CDD505-2E9C-101B-9397-08002B2CF9AE}" pid="8" name="MSIP_Label_defa4170-0d19-0005-0004-bc88714345d2_ContentBits">
    <vt:lpwstr>0</vt:lpwstr>
  </property>
</Properties>
</file>